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8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9840" w:dyaOrig="12435">
          <v:rect xmlns:o="urn:schemas-microsoft-com:office:office" xmlns:v="urn:schemas-microsoft-com:vml" id="rectole0000000000" style="width:492.000000pt;height:62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его принадлежности к определённой группе людей, в данном случае по отношению к конкретному ДОУ).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Данное Положение об организации пропускного и общеобъектового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1.10.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Нарушения требований настоящего Положения о контрольно-пропускном и общеобъектовом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Основные понятия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2.1. </w:t>
      </w:r>
      <w:r>
        <w:rPr>
          <w:rFonts w:ascii="Times New Roman" w:hAnsi="Times New Roman" w:cs="Times New Roman" w:eastAsia="Times New Roman"/>
          <w:i/>
          <w:color w:val="2E2E2E"/>
          <w:spacing w:val="0"/>
          <w:position w:val="0"/>
          <w:sz w:val="24"/>
          <w:shd w:fill="auto" w:val="clear"/>
        </w:rPr>
        <w:t xml:space="preserve">Пропускной режим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2.2. </w:t>
      </w:r>
      <w:r>
        <w:rPr>
          <w:rFonts w:ascii="Times New Roman" w:hAnsi="Times New Roman" w:cs="Times New Roman" w:eastAsia="Times New Roman"/>
          <w:i/>
          <w:color w:val="2E2E2E"/>
          <w:spacing w:val="0"/>
          <w:position w:val="0"/>
          <w:sz w:val="24"/>
          <w:shd w:fill="auto" w:val="clear"/>
        </w:rPr>
        <w:t xml:space="preserve">Внутриобъектовый режим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2.3. </w:t>
      </w:r>
      <w:r>
        <w:rPr>
          <w:rFonts w:ascii="Times New Roman" w:hAnsi="Times New Roman" w:cs="Times New Roman" w:eastAsia="Times New Roman"/>
          <w:i/>
          <w:color w:val="2E2E2E"/>
          <w:spacing w:val="0"/>
          <w:position w:val="0"/>
          <w:sz w:val="24"/>
          <w:shd w:fill="auto" w:val="clear"/>
        </w:rPr>
        <w:t xml:space="preserve">Противодействие терроризму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- деятельность органов государственной власти и органов местного самоуправления, а также физических и юридических лиц по: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выявлению, предупреждению, пресечению, раскрытию и расследованию террористического акта (борьба с терроризмом).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2.4. 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Основные принципы обеспечения безопасности: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соблюдение и защита прав и свобод человека и гражданина;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законность;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приоритет предупредительных мер в целях обеспечения безопасности;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взаимодействие органов государственной власти с гражданами в целях обеспечения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2.5. </w:t>
      </w:r>
      <w:r>
        <w:rPr>
          <w:rFonts w:ascii="Times New Roman" w:hAnsi="Times New Roman" w:cs="Times New Roman" w:eastAsia="Times New Roman"/>
          <w:i/>
          <w:color w:val="2E2E2E"/>
          <w:spacing w:val="0"/>
          <w:position w:val="0"/>
          <w:sz w:val="24"/>
          <w:shd w:fill="auto" w:val="clear"/>
        </w:rPr>
        <w:t xml:space="preserve">Антитеррористическая защищенность объекта (территории)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Ответственные лица за обеспечение, организацию, контроль и соблюдение пропускного и внутриобъектового режима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Ответственным за обеспечение пропускного и внутриобъектового режима в дошкольном образовательном учреждении является заведующий Косоухова Ирина Христьяновна.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Ответственным за организацию пропускного и внутриобъектового режима является заместитель заведующего по АХР Смагина Е.В.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Ответственным за осуществление контроля порядка соблюдения пропускного и внутриобъектового режима в ДОУ является заведующий Косоухова И.Х.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3.4. 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Ответственными за соблюдение пропускного режима в ДОУ являются: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сторож-вахтер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круглосуточно  сменный график работы с 07.00-19.00 и 19.00-7.00;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Охрану ДОУ осуществляет ФГКУ УВО ВНГ России по красноярскому краю  круглосуточно (тревожная кнопка).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Организация и порядок осуществления пропускного режима в ДОУ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4.1. 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Режим работы: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режим работы детского сада: ПН-ПТ с 7:30 до 18:00;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режим работы пищеблока: ПН-ПТ с 6:00 до 17:00;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приемный день заведующего: ежедневно  с 10:00 до 12:00.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4.2. 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Режим доступа в ДОУ: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работники - с 08:00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18:00;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родители (законные представители) с воспитанниками - с 07:30 до 9:00 в утренний промежуток времени и с 17:00 до 18:00 в вечерний промежуток времени;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посетители - с 9:00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17:00.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4.3. 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Вход на территорию ДОУ осуществляется: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через центральный вход на территорию ДОУ, который оборудован домофоном (видеодомофоном), системой видеонаблюдения и электронным замком;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для работников - при помощи электронных ключей;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для родителей с воспитанниками (законных представителей) - при помощи электронных ключей, без предъявления документов и записи в журнале регистрации посетителей;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4.4. 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Вход в здание ДОУ осуществляется: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через центральный вход в здание;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помещение центрального коридора оснащено телефонным аппаратом, системой видеонаблюдения, домофоном (видеодомофоном), кнопкой тревожной сигнализации (КТС).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для экстренной эвакуации детей и персонала детского сада при возникновении пожара или иной чрезвычайных ситуаций и эвакуации;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для тренировочных эвакуаций детей и персонала дошкольного образовательного учреждения;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для приема товарно-материальных ценностей.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4.6. 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Допуск работников, родителей (законных представителей) и посетителей в ДОУ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контроль допуска работников, воспитанников и их родителей (законных представителей) через центральный вход- при помощи электронных ключей и  в здание контроль со стороны сторожа-вахтера;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контроль допуска воспитанников и их родителей (законных представителей) в группы осуществляют воспитатели этих групп;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выход воспитанников на экскурсии, прогулки осуществляется только в сопровождении воспитателя;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проведении родительских собраний, праздничных мероприятий сотрудники детского сада, передают списки приглашенных заместителю заведующего по АХЧ;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родители, пришедшие за своими детьми, ожидают их в приемной своей группы;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электронный ключ забирают  не задерживаясь на территории;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должностные лица вышестоящих и контролирующих организаций, прибывшие в ДОУ с целью проверки, предъявляют сторожу-вахтеру предписание на проведение проверки и документ, удостоверяющий личность. Сторож-вахтер  незамедлительно информирует о проверке заведующего, а в случае его отсутствия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заместителей;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9.00 до 17.00,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заместителя заведующего по АХЧ. При возникновении аварийной ситуации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 устному распоряжению заведующего (или лица, её замещающего);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Журнале учета посетителей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посетитель, после записи его данных в журнале регистрации посетителей, перемещается по территории детского сада в сопровождении охранника или работника, к которому прибыл посетитель;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контроль открытых запасных выходов осуществляется должностным лицом, открывшим запасные выходы. Ключи от детского сада находятся: у заведующего ДОУ, заместителей, в комнате охраны.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4.7. 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Контроль вещей посетителей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отказе, посетителю предлагается подождать у входа на территорию детского сада;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отказе посетителя предъявить содержимое ручной клади и подождать на улице, дежурный администратор вправе вызвать полицию.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4.8. 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Порядок пропуска на период чрезвычайных ситуаций и ликвидации аварийной ситуации: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пропускной режим в ДОУ на период чрезвычайных ситуаций ограничивается;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после ликвидации чрезвычайной (аварийной) ситуации возобновляется обычная процедура пропуска.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4.9.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Порядок вноса и выноса материальных ценностей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охраны, дежурным администратором.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Вынос материальных ценностей из детского сада осуществляется с разрешения заместителя заведующего по административно-хозяйственной части (завхоза) на основании служебной записки, подписанной заведующим детским садом.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5.4.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Правила пропуска автотранспорта на территорию ДОУ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6.1. 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Установить правила пропуска автотранспорта на территорию ДОУ: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погрузки и выезда автомашины с территории дошкольного образовательного учреждения;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осуществить сопровождение выезда автомашин обслуживающих организаций и поставщиков услуг.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6.2. 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Установить порядок допуска на территорию ДОУ пожарных машин, автотранспорта аварийных бригад, машины скорой помощи: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Организация и порядок осуществления внутриобъектового режима в ДОУ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7.1. 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Цели, элементы внутриобъектового режима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7.1.1. 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Целями внутриобъектового режима в ДОУ являются: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обеспечение комплексной безопасности объекта ДОУ;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соблюдение правил внутреннего распорядка, охраны труда, пожарной и антитеррористической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7.1.2. 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Внутриобъектовый режим является неотъемлемой частью общей системы безопасности ДОУ и включает в себя: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обеспечение административной, хозяйственной и образовательной деятельности;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назначение лиц, ответственных за пожарную и антитеррористическую безопасность;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определение мест хранения ключей от помещений, порядка пользования ими;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организацию действий персонала ДОУ и посетителей в кризисных ситуациях.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7.2. 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Обязанности работников, воспитанников и родителей (законных представителей) по соблюдению внутриобъектового режима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7.2.1.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7.2.2.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Родительские собрания заканчивают свою работу не позднее 18.30 часов. 7.2.3. Работники ДОУ обязаны: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выполнять требования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инструкция по действиям при обнаружении взрывного устройства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беречь и разумно использовать материальные ценности, оборудование, ЭСО, электроэнергию и другие материальные ресурсы;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активно содействовать проводимым служебным, дисциплинарным расследованиям.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7.2.4. 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Воспитанники ДОУ обязаны: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быть дисциплинированными и опрятными, вести себя достойно на территории и в здании детского сада, в общественных местах и в быту;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бережно и аккуратно относиться к помещениям для занятий, оборудованию, учебным пособиям, другому имуществу детского сада;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без соответствующего разрешения не выносить предметы из группы и других помещений;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соблюдать правила внутреннего режима в дошкольном образовательном учреждении.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7.2.5. 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Родители (законные представители) воспитанников ДОУ обязаны: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без соответствующего разрешения не выносить предметы и оборудование из помещений детского сада;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соблюдать правила внутреннего режима, требования пропускного режима;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предъявлять документы, удостоверяющие личность, по требованию представителя администрации и сотрудников охраны.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Организация внутриобъектового режима в ДОУ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7.3.1.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Организация внутриобъектового режима возлагается на администрацию детского сада, которая обеспечивает: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техническую укреплённость и оборудование объекта техническими средствами охраны, системами пожаротушения и пожарной сигнализации;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разработку документов, регламентирующих пропускной и внутриобъектовый режим;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привлечение к дисциплинарной ответственности лиц, нарушающих правила пропускного и внутриобъектового режима.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7.3.2. 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 территории и в здании ДОУ запрещено: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курить, пользоваться открытым огнем, в том числе на территориях, непосредственно примыкающих к зданию детского сада;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проходить и находиться на территории ДОУ в состоянии алкогольного или наркотического опьянения;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шуметь, открывать двери, создавать иные помехи нормальному ходу образовательной деятельности во время проведения занятий;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7.4. </w:t>
      </w:r>
      <w:r>
        <w:rPr>
          <w:rFonts w:ascii="Times New Roman" w:hAnsi="Times New Roman" w:cs="Times New Roman" w:eastAsia="Times New Roman"/>
          <w:b/>
          <w:i/>
          <w:color w:val="2E2E2E"/>
          <w:spacing w:val="0"/>
          <w:position w:val="0"/>
          <w:sz w:val="24"/>
          <w:shd w:fill="auto" w:val="clear"/>
        </w:rPr>
        <w:t xml:space="preserve">Требования к помещениям, их приему и сдачи, выдачи ключей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7.4.1.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7.4.2.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Ключи от помещений хранятся на посту охраны в определенном для этих целей месте, регистрируются в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Журнале учета выдачи ключей, приема и сдачи помещений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который пронумерован, прошнурован и скреплен печатью.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7.4.3.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7.4.4.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7.4.5.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7.4.6.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7.4.7.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7.4.8.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7.4.9.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7.4.10.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Обязанности администрации и работников, родителей и посетителей при осуществлении пропускного и внутриобъектового режима в ДОУ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8.1. 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Заведующий детским садом обязан: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выполнение требований пожарной безопасности.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вносить изменения в Положение об организации пропускного и внутриобъектового режима для улучшения работы контрольно-пропускного режима в дошкольном образовательном учреждении;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8.2. 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Заместитель заведующего (старший воспитатель) обязан: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отсутствии заведующего исполнять его обязанности при осуществлении пропускного и внутриобъектового режима детского сада;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8.3. 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Ответственный ( Охранник) за организацию пропускного и внутриобъектового режима обязан: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 соблюдения порядка взаимодействия сотрудников;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Журнале регистрации посетителей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контролировать состояние всех запасных выходов, которые должны быть закрыты;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организацию и контроль выполнения Положения о контрольно-пропускном и внутриобъектовом режиме детского сада всеми участниками образовательных отношений.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8.4. 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Заместитель заведующего по административно-хозяйственной части (завхоз) обязан: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 графика работы младших воспитателей, МОП, дворника выполнение ими своих должностных обязанностей;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обеспечить рабочее состояние систем освещения в здании детского сада и на прилегающей территории;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обеспечить свободный доступ к аварийным и запасным выходам в дошкольном образовательном учреждении;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обеспечить рабочее состояние системы аварийного освещения, указателей путей эвакуации и аварийных выходов;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 работы и передвижения автотранспорта на территории дошкольного образовательного учреждения.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8.5. 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Уборщик служебных помещений  ДОУ обязан: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обход территории и здания в течение дежурства с целью выявления нарушений правил безопасности;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 соблюдения Положения о пропускном режиме в ДОУ работниками и посетителями детского сада;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 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инструкцией о порядке действий при возникновении пожара или иной ЧС в ДОУ</w:t>
        </w:r>
      </w:hyperlink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контролировать обеспечение безопасности детей на прогулке;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ненадлежащем исполнении работником детского сада контрольно-пропускного или внутриобъектового режима, взять с него объяснительную.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8.6. 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Работники (педагогический и обслуживающий персонал) ДОУ обязаны: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установления нарушения целостности стен, крыш и потолков, окон, дверей и замков в помещении;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приемке продуктов, материалов, мебели и других товаров, неотлучно находиться у открытой двери;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8.7. 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Дворник обязан: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 утренний период до прихода сотрудников провести осмотр территории и прогулочных веранд и площадок;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поддерживать состояния территории в соответствии требованиям действующих СанПин, правил противопожарного режима и антитеррористической защищенности;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контроль-допуск въезда и выезда машины, вывозящей мусор (по графику).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8.8. 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Родители (законные представители) воспитанников обязаны:</w:t>
      </w:r>
    </w:p>
    <w:p>
      <w:pPr>
        <w:numPr>
          <w:ilvl w:val="0"/>
          <w:numId w:val="5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соблюдать все распоряжения заведующего ДОУ и охраны, касающиеся конкретных ситуаций в соблюдении пропускного режима;</w:t>
      </w:r>
    </w:p>
    <w:p>
      <w:pPr>
        <w:numPr>
          <w:ilvl w:val="0"/>
          <w:numId w:val="5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утром привести детей до 09.00, лично передать в руки воспитателя, а вечером лично забрать до 18.30, воспитанников из групп раннего развития (ясли) забирать до 18.00, расписавшись в Журнале приема детей;</w:t>
      </w:r>
    </w:p>
    <w:p>
      <w:pPr>
        <w:numPr>
          <w:ilvl w:val="0"/>
          <w:numId w:val="5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приводить и забирать детей лично или лицами, указанными в заявлении, не поручать это малоизвестным и неблагонадежным людям;</w:t>
      </w:r>
    </w:p>
    <w:p>
      <w:pPr>
        <w:numPr>
          <w:ilvl w:val="0"/>
          <w:numId w:val="5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осуществлять вход и выход из дошкольного образовательного учреждения только через центральный выход;</w:t>
      </w:r>
    </w:p>
    <w:p>
      <w:pPr>
        <w:numPr>
          <w:ilvl w:val="0"/>
          <w:numId w:val="5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8.9. 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Посетители обязаны:</w:t>
      </w: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связаться по телефону с работником, ответить на вопросы работника дошкольного образовательного учреждения;</w:t>
      </w: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после входа в здание ДОУ следовать чётко в направлении места назначения;</w:t>
      </w: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после выполнения цели посещения осуществлять выход чётко в направлении центрального выхода;</w:t>
      </w: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не вносить в детский сад объёмные сумки, коробки, пакеты и т.д.</w:t>
      </w: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представляться если работники дошкольного образовательного учреждения интересуются личностью и целью визита.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8.10. 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Работникам ДОУ запрещается: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нарушать настоящее Положение об организации пропускного и общеобъектового режима в детском саду;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нарушать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инструкцию о мерах пожарной безопасности в ДОУ</w:t>
        </w:r>
      </w:hyperlink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инструкции по гражданской обороне, охране жизни и здоровья детей;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оставлять без присмотра воспитанников, имущество и оборудование дошкольного образовательного учреждения;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оставлять незакрытыми на запор двери, окна, фрамуги, калитки, ворота и т.д.;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оставлять без сопровождения посетителей детского сада;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находиться на территории и в здании дошкольного образовательного учреждения в нерабочее время, выходные и праздничные дни.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8.11. 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Родителям (законным представителям) воспитанников запрещается: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нарушать настоящее Положение о контрольно-пропускном и общеобъектовом режиме в ДОУ;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оставлять без сопровождения или присмотра своих детей;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двигаться по территории детского сада в зимний период, отпуская ребёнка одного до ворот;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оставлять открытыми двери в дошкольное образовательное учреждение и группу;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впускать в центральный вход подозрительных лиц;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входить в дошкольную образовательную организацию через запасные входы;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нарушать инструкции по пожарной безопасности, гражданской обороне, охране жизни и здоровья детей.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2E2E2E"/>
          <w:spacing w:val="0"/>
          <w:position w:val="0"/>
          <w:sz w:val="24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Настоящее Положение о пропускном и общеобъектовом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9.3.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Положение об организации контрольно-пропускного и общеобъектового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9.4. </w:t>
      </w:r>
      <w:r>
        <w:rPr>
          <w:rFonts w:ascii="Times New Roman" w:hAnsi="Times New Roman" w:cs="Times New Roman" w:eastAsia="Times New Roman"/>
          <w:color w:val="2E2E2E"/>
          <w:spacing w:val="0"/>
          <w:position w:val="0"/>
          <w:sz w:val="24"/>
          <w:shd w:fill="auto" w:val="clear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num w:numId="4">
    <w:abstractNumId w:val="180"/>
  </w:num>
  <w:num w:numId="6">
    <w:abstractNumId w:val="174"/>
  </w:num>
  <w:num w:numId="8">
    <w:abstractNumId w:val="168"/>
  </w:num>
  <w:num w:numId="10">
    <w:abstractNumId w:val="162"/>
  </w:num>
  <w:num w:numId="12">
    <w:abstractNumId w:val="156"/>
  </w:num>
  <w:num w:numId="14">
    <w:abstractNumId w:val="150"/>
  </w:num>
  <w:num w:numId="16">
    <w:abstractNumId w:val="144"/>
  </w:num>
  <w:num w:numId="18">
    <w:abstractNumId w:val="138"/>
  </w:num>
  <w:num w:numId="20">
    <w:abstractNumId w:val="132"/>
  </w:num>
  <w:num w:numId="22">
    <w:abstractNumId w:val="126"/>
  </w:num>
  <w:num w:numId="24">
    <w:abstractNumId w:val="120"/>
  </w:num>
  <w:num w:numId="26">
    <w:abstractNumId w:val="114"/>
  </w:num>
  <w:num w:numId="28">
    <w:abstractNumId w:val="108"/>
  </w:num>
  <w:num w:numId="30">
    <w:abstractNumId w:val="102"/>
  </w:num>
  <w:num w:numId="32">
    <w:abstractNumId w:val="96"/>
  </w:num>
  <w:num w:numId="34">
    <w:abstractNumId w:val="90"/>
  </w:num>
  <w:num w:numId="36">
    <w:abstractNumId w:val="84"/>
  </w:num>
  <w:num w:numId="38">
    <w:abstractNumId w:val="78"/>
  </w:num>
  <w:num w:numId="40">
    <w:abstractNumId w:val="72"/>
  </w:num>
  <w:num w:numId="42">
    <w:abstractNumId w:val="66"/>
  </w:num>
  <w:num w:numId="44">
    <w:abstractNumId w:val="60"/>
  </w:num>
  <w:num w:numId="46">
    <w:abstractNumId w:val="54"/>
  </w:num>
  <w:num w:numId="48">
    <w:abstractNumId w:val="48"/>
  </w:num>
  <w:num w:numId="50">
    <w:abstractNumId w:val="42"/>
  </w:num>
  <w:num w:numId="52">
    <w:abstractNumId w:val="36"/>
  </w:num>
  <w:num w:numId="54">
    <w:abstractNumId w:val="30"/>
  </w:num>
  <w:num w:numId="56">
    <w:abstractNumId w:val="24"/>
  </w:num>
  <w:num w:numId="58">
    <w:abstractNumId w:val="18"/>
  </w:num>
  <w:num w:numId="60">
    <w:abstractNumId w:val="12"/>
  </w:num>
  <w:num w:numId="62">
    <w:abstractNumId w:val="6"/>
  </w:num>
  <w:num w:numId="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ohrana-tryda.com/node/753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ohrana-tryda.com/node/967" Id="docRId2" Type="http://schemas.openxmlformats.org/officeDocument/2006/relationships/hyperlink" /><Relationship TargetMode="External" Target="https://ohrana-tryda.com/pojar-dou" Id="docRId4" Type="http://schemas.openxmlformats.org/officeDocument/2006/relationships/hyperlink" /><Relationship Target="styles.xml" Id="docRId6" Type="http://schemas.openxmlformats.org/officeDocument/2006/relationships/styles" /></Relationships>
</file>